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D3B" w:rsidRPr="00FE0915" w:rsidRDefault="00C33290" w:rsidP="00A410FA">
      <w:pPr>
        <w:tabs>
          <w:tab w:val="left" w:pos="1170"/>
        </w:tabs>
        <w:rPr>
          <w:sz w:val="24"/>
          <w:szCs w:val="24"/>
        </w:rPr>
      </w:pPr>
      <w:r w:rsidRPr="00FE0915">
        <w:rPr>
          <w:sz w:val="24"/>
          <w:szCs w:val="24"/>
        </w:rPr>
        <w:t>To:</w:t>
      </w:r>
      <w:r w:rsidRPr="00FE0915">
        <w:rPr>
          <w:sz w:val="24"/>
          <w:szCs w:val="24"/>
        </w:rPr>
        <w:tab/>
      </w:r>
      <w:r w:rsidR="002275DC">
        <w:rPr>
          <w:sz w:val="24"/>
          <w:szCs w:val="24"/>
        </w:rPr>
        <w:t>Darryl Tietjen, Rate Regulation</w:t>
      </w:r>
    </w:p>
    <w:p w:rsidR="00C33290" w:rsidRPr="00FE0915" w:rsidRDefault="00C33290" w:rsidP="00C33290">
      <w:pPr>
        <w:tabs>
          <w:tab w:val="left" w:pos="1170"/>
        </w:tabs>
        <w:rPr>
          <w:sz w:val="24"/>
          <w:szCs w:val="24"/>
        </w:rPr>
      </w:pPr>
    </w:p>
    <w:p w:rsidR="00C33290" w:rsidRPr="00FE0915" w:rsidRDefault="003E57F4" w:rsidP="00C33290">
      <w:pPr>
        <w:tabs>
          <w:tab w:val="left" w:pos="1170"/>
        </w:tabs>
        <w:rPr>
          <w:sz w:val="24"/>
          <w:szCs w:val="24"/>
        </w:rPr>
      </w:pPr>
      <w:r>
        <w:rPr>
          <w:sz w:val="24"/>
          <w:szCs w:val="24"/>
        </w:rPr>
        <w:t>From:</w:t>
      </w:r>
      <w:r>
        <w:rPr>
          <w:sz w:val="24"/>
          <w:szCs w:val="24"/>
        </w:rPr>
        <w:tab/>
      </w:r>
      <w:r w:rsidR="002275DC">
        <w:rPr>
          <w:sz w:val="24"/>
          <w:szCs w:val="24"/>
        </w:rPr>
        <w:t>Mark Filarowicz</w:t>
      </w:r>
      <w:r w:rsidR="00C33290" w:rsidRPr="00FE0915">
        <w:rPr>
          <w:sz w:val="24"/>
          <w:szCs w:val="24"/>
        </w:rPr>
        <w:t xml:space="preserve">, </w:t>
      </w:r>
      <w:r w:rsidR="00C02989" w:rsidRPr="00FE0915">
        <w:rPr>
          <w:sz w:val="24"/>
          <w:szCs w:val="24"/>
        </w:rPr>
        <w:t>Rate Regulation</w:t>
      </w:r>
    </w:p>
    <w:p w:rsidR="00863017" w:rsidRPr="00FE0915" w:rsidRDefault="00C11CB0" w:rsidP="00C33290">
      <w:pPr>
        <w:tabs>
          <w:tab w:val="left" w:pos="1170"/>
        </w:tabs>
        <w:rPr>
          <w:sz w:val="24"/>
          <w:szCs w:val="24"/>
        </w:rPr>
      </w:pPr>
      <w:r w:rsidRPr="00FE0915">
        <w:rPr>
          <w:sz w:val="24"/>
          <w:szCs w:val="24"/>
        </w:rPr>
        <w:tab/>
      </w:r>
      <w:r w:rsidR="00862659" w:rsidRPr="00FE0915">
        <w:rPr>
          <w:sz w:val="24"/>
          <w:szCs w:val="24"/>
        </w:rPr>
        <w:tab/>
      </w:r>
      <w:r w:rsidR="005E3FDD" w:rsidRPr="00FE0915">
        <w:rPr>
          <w:sz w:val="24"/>
          <w:szCs w:val="24"/>
        </w:rPr>
        <w:tab/>
      </w:r>
      <w:r w:rsidR="00C33290" w:rsidRPr="00FE0915">
        <w:rPr>
          <w:sz w:val="24"/>
          <w:szCs w:val="24"/>
        </w:rPr>
        <w:tab/>
      </w:r>
    </w:p>
    <w:p w:rsidR="00BE411A" w:rsidRDefault="00BE411A" w:rsidP="00BE411A">
      <w:pPr>
        <w:tabs>
          <w:tab w:val="left" w:pos="1170"/>
        </w:tabs>
        <w:spacing w:after="120"/>
        <w:ind w:left="1166" w:hanging="1166"/>
        <w:rPr>
          <w:i/>
          <w:sz w:val="24"/>
          <w:szCs w:val="24"/>
        </w:rPr>
      </w:pPr>
      <w:r>
        <w:rPr>
          <w:sz w:val="24"/>
          <w:szCs w:val="24"/>
        </w:rPr>
        <w:t>Subject</w:t>
      </w:r>
      <w:r w:rsidR="00CE4CC0" w:rsidRPr="00FE0915">
        <w:rPr>
          <w:sz w:val="24"/>
          <w:szCs w:val="24"/>
        </w:rPr>
        <w:t>:</w:t>
      </w:r>
      <w:r>
        <w:rPr>
          <w:sz w:val="24"/>
          <w:szCs w:val="24"/>
        </w:rPr>
        <w:tab/>
      </w:r>
      <w:r w:rsidRPr="00696236">
        <w:rPr>
          <w:sz w:val="24"/>
          <w:szCs w:val="24"/>
        </w:rPr>
        <w:t xml:space="preserve">Docket No. </w:t>
      </w:r>
      <w:r w:rsidR="00543750">
        <w:rPr>
          <w:sz w:val="24"/>
          <w:szCs w:val="24"/>
        </w:rPr>
        <w:t>49</w:t>
      </w:r>
      <w:r w:rsidR="002275DC">
        <w:rPr>
          <w:sz w:val="24"/>
          <w:szCs w:val="24"/>
        </w:rPr>
        <w:t>421</w:t>
      </w:r>
      <w:r w:rsidR="00543750">
        <w:rPr>
          <w:sz w:val="24"/>
          <w:szCs w:val="24"/>
        </w:rPr>
        <w:t>—</w:t>
      </w:r>
      <w:bookmarkStart w:id="0" w:name="_Hlk26271840"/>
      <w:r w:rsidR="002275DC" w:rsidRPr="002275DC">
        <w:rPr>
          <w:i/>
          <w:sz w:val="24"/>
          <w:szCs w:val="24"/>
        </w:rPr>
        <w:t>Application of CenterPoint Energy Houston Electric, LLC for Authority to Change Rates</w:t>
      </w:r>
      <w:bookmarkEnd w:id="0"/>
    </w:p>
    <w:p w:rsidR="003E57F4" w:rsidRDefault="00BE411A" w:rsidP="00BE411A">
      <w:pPr>
        <w:tabs>
          <w:tab w:val="left" w:pos="1170"/>
        </w:tabs>
        <w:ind w:left="1170" w:hanging="1170"/>
        <w:rPr>
          <w:sz w:val="24"/>
          <w:szCs w:val="24"/>
        </w:rPr>
      </w:pPr>
      <w:r>
        <w:rPr>
          <w:i/>
          <w:sz w:val="24"/>
          <w:szCs w:val="24"/>
        </w:rPr>
        <w:tab/>
      </w:r>
      <w:r w:rsidRPr="004139B3">
        <w:rPr>
          <w:b/>
          <w:sz w:val="24"/>
          <w:szCs w:val="24"/>
          <w:u w:val="single"/>
        </w:rPr>
        <w:t xml:space="preserve">Commission </w:t>
      </w:r>
      <w:r w:rsidR="000D4537" w:rsidRPr="004139B3">
        <w:rPr>
          <w:b/>
          <w:sz w:val="24"/>
          <w:szCs w:val="24"/>
          <w:u w:val="single"/>
        </w:rPr>
        <w:t>Number Run</w:t>
      </w:r>
    </w:p>
    <w:p w:rsidR="00CE4CC0" w:rsidRPr="00FE0915" w:rsidRDefault="000D4537" w:rsidP="00BE411A">
      <w:pPr>
        <w:tabs>
          <w:tab w:val="left" w:pos="1170"/>
        </w:tabs>
        <w:ind w:left="1170" w:hanging="1170"/>
        <w:rPr>
          <w:sz w:val="24"/>
          <w:szCs w:val="24"/>
        </w:rPr>
      </w:pPr>
      <w:r w:rsidRPr="000D4537">
        <w:rPr>
          <w:sz w:val="24"/>
          <w:szCs w:val="24"/>
        </w:rPr>
        <w:tab/>
      </w:r>
    </w:p>
    <w:p w:rsidR="00CE4CC0" w:rsidRPr="00FE0915" w:rsidRDefault="00CE4CC0" w:rsidP="00CE4CC0">
      <w:pPr>
        <w:tabs>
          <w:tab w:val="left" w:pos="1170"/>
        </w:tabs>
        <w:rPr>
          <w:sz w:val="24"/>
          <w:szCs w:val="24"/>
        </w:rPr>
      </w:pPr>
      <w:r w:rsidRPr="00FE0915">
        <w:rPr>
          <w:sz w:val="24"/>
          <w:szCs w:val="24"/>
        </w:rPr>
        <w:t>Date:</w:t>
      </w:r>
      <w:r w:rsidRPr="00FE0915">
        <w:rPr>
          <w:sz w:val="24"/>
          <w:szCs w:val="24"/>
        </w:rPr>
        <w:tab/>
      </w:r>
      <w:r w:rsidR="00543750">
        <w:rPr>
          <w:sz w:val="24"/>
          <w:szCs w:val="24"/>
        </w:rPr>
        <w:t xml:space="preserve">December </w:t>
      </w:r>
      <w:r w:rsidR="001F147B">
        <w:rPr>
          <w:sz w:val="24"/>
          <w:szCs w:val="24"/>
        </w:rPr>
        <w:t>4</w:t>
      </w:r>
      <w:r w:rsidR="00B9191C">
        <w:rPr>
          <w:sz w:val="24"/>
          <w:szCs w:val="24"/>
        </w:rPr>
        <w:t>, 201</w:t>
      </w:r>
      <w:r w:rsidR="002275DC">
        <w:rPr>
          <w:sz w:val="24"/>
          <w:szCs w:val="24"/>
        </w:rPr>
        <w:t>9</w:t>
      </w:r>
    </w:p>
    <w:p w:rsidR="00CE4CC0" w:rsidRDefault="00CE4CC0" w:rsidP="00CE4CC0">
      <w:pPr>
        <w:pBdr>
          <w:bottom w:val="single" w:sz="6" w:space="1" w:color="auto"/>
        </w:pBdr>
        <w:tabs>
          <w:tab w:val="left" w:pos="1170"/>
        </w:tabs>
        <w:rPr>
          <w:sz w:val="24"/>
          <w:szCs w:val="24"/>
        </w:rPr>
      </w:pPr>
    </w:p>
    <w:p w:rsidR="00696236" w:rsidRDefault="00696236" w:rsidP="00CE4CC0">
      <w:pPr>
        <w:tabs>
          <w:tab w:val="left" w:pos="1170"/>
        </w:tabs>
        <w:rPr>
          <w:sz w:val="24"/>
          <w:szCs w:val="24"/>
        </w:rPr>
      </w:pPr>
    </w:p>
    <w:p w:rsidR="002275DC" w:rsidRDefault="002275DC" w:rsidP="002275DC">
      <w:pPr>
        <w:jc w:val="both"/>
        <w:rPr>
          <w:sz w:val="24"/>
          <w:szCs w:val="24"/>
        </w:rPr>
      </w:pPr>
      <w:r>
        <w:rPr>
          <w:sz w:val="24"/>
          <w:szCs w:val="24"/>
        </w:rPr>
        <w:t>This memorandum explains some components of Staff’s attached number-running schedules and model showing the accounting revenue requirement.  The attached number-running schedules and model comply with the November 15, 2019 memorandum from Stephen Journe</w:t>
      </w:r>
      <w:r w:rsidR="00AA6F3D">
        <w:rPr>
          <w:sz w:val="24"/>
          <w:szCs w:val="24"/>
        </w:rPr>
        <w:t>a</w:t>
      </w:r>
      <w:bookmarkStart w:id="1" w:name="_GoBack"/>
      <w:bookmarkEnd w:id="1"/>
      <w:r>
        <w:rPr>
          <w:sz w:val="24"/>
          <w:szCs w:val="24"/>
        </w:rPr>
        <w:t xml:space="preserve">y in </w:t>
      </w:r>
      <w:r w:rsidR="00264333">
        <w:rPr>
          <w:sz w:val="24"/>
          <w:szCs w:val="24"/>
        </w:rPr>
        <w:t>the Office of Policy and Docket Management</w:t>
      </w:r>
      <w:r>
        <w:rPr>
          <w:sz w:val="24"/>
          <w:szCs w:val="24"/>
        </w:rPr>
        <w:t xml:space="preserve"> that requires Staff to perform a number run in accordance with the Proposal for Decision (PFD) in this docket, as modified by the Administrative Law Judges’ (ALJs’) memorandum dated November 6, 2019, and by the pronouncements of the Commission at its November 14, 2019 Open Meeting.  </w:t>
      </w:r>
    </w:p>
    <w:p w:rsidR="002275DC" w:rsidRDefault="002275DC" w:rsidP="002275DC">
      <w:pPr>
        <w:jc w:val="both"/>
        <w:rPr>
          <w:sz w:val="24"/>
          <w:szCs w:val="24"/>
        </w:rPr>
      </w:pPr>
    </w:p>
    <w:p w:rsidR="002275DC" w:rsidRDefault="002275DC" w:rsidP="002275DC">
      <w:pPr>
        <w:jc w:val="both"/>
        <w:rPr>
          <w:sz w:val="24"/>
          <w:szCs w:val="24"/>
        </w:rPr>
      </w:pPr>
      <w:r>
        <w:rPr>
          <w:sz w:val="24"/>
          <w:szCs w:val="24"/>
        </w:rPr>
        <w:t xml:space="preserve">In order to effectuate the </w:t>
      </w:r>
      <w:proofErr w:type="gramStart"/>
      <w:r>
        <w:rPr>
          <w:sz w:val="24"/>
          <w:szCs w:val="24"/>
        </w:rPr>
        <w:t>number</w:t>
      </w:r>
      <w:proofErr w:type="gramEnd"/>
      <w:r>
        <w:rPr>
          <w:sz w:val="24"/>
          <w:szCs w:val="24"/>
        </w:rPr>
        <w:t xml:space="preserve"> run, Staff updated the </w:t>
      </w:r>
      <w:r w:rsidR="002231F8">
        <w:rPr>
          <w:sz w:val="24"/>
          <w:szCs w:val="24"/>
        </w:rPr>
        <w:t>model</w:t>
      </w:r>
      <w:r>
        <w:rPr>
          <w:sz w:val="24"/>
          <w:szCs w:val="24"/>
        </w:rPr>
        <w:t xml:space="preserve"> to reflect flow-through adjustments</w:t>
      </w:r>
      <w:r w:rsidR="002231F8">
        <w:rPr>
          <w:sz w:val="24"/>
          <w:szCs w:val="24"/>
        </w:rPr>
        <w:t xml:space="preserve"> for</w:t>
      </w:r>
      <w:r>
        <w:rPr>
          <w:sz w:val="24"/>
          <w:szCs w:val="24"/>
        </w:rPr>
        <w:t>, among other things</w:t>
      </w:r>
      <w:r w:rsidR="002231F8">
        <w:rPr>
          <w:sz w:val="24"/>
          <w:szCs w:val="24"/>
        </w:rPr>
        <w:t>,</w:t>
      </w:r>
      <w:r>
        <w:rPr>
          <w:sz w:val="24"/>
          <w:szCs w:val="24"/>
        </w:rPr>
        <w:t xml:space="preserve"> accumulated depreciation and accumulated deferred federal income tax (ADFIT) amounts.  Staff obtained the accumulated depreciation and ADFIT amounts for the change in capitalization policy from Attachment C to CenterPoint Energy Houston Electric, LLC’s Exceptions to the Proposal for Decision as filed on October 10, 2019.</w:t>
      </w:r>
      <w:r w:rsidR="00FE7BA7">
        <w:rPr>
          <w:rStyle w:val="FootnoteReference"/>
          <w:sz w:val="24"/>
          <w:szCs w:val="24"/>
        </w:rPr>
        <w:footnoteReference w:id="1"/>
      </w:r>
      <w:r>
        <w:rPr>
          <w:sz w:val="24"/>
          <w:szCs w:val="24"/>
        </w:rPr>
        <w:t xml:space="preserve">  All other accumulated depreciation and ADFIT amounts were drawn from a revised Attachment C that CenterPoint provided to Staff (</w:t>
      </w:r>
      <w:r w:rsidRPr="002231F8">
        <w:rPr>
          <w:sz w:val="24"/>
          <w:szCs w:val="24"/>
        </w:rPr>
        <w:t>attached hereto</w:t>
      </w:r>
      <w:r>
        <w:rPr>
          <w:sz w:val="24"/>
          <w:szCs w:val="24"/>
        </w:rPr>
        <w:t xml:space="preserve">) during the Commission number-running process.   </w:t>
      </w:r>
    </w:p>
    <w:p w:rsidR="002275DC" w:rsidRDefault="002275DC" w:rsidP="002275DC">
      <w:pPr>
        <w:jc w:val="both"/>
        <w:rPr>
          <w:sz w:val="24"/>
          <w:szCs w:val="24"/>
        </w:rPr>
      </w:pPr>
    </w:p>
    <w:p w:rsidR="002275DC" w:rsidRPr="002275DC" w:rsidRDefault="002275DC" w:rsidP="002275DC">
      <w:pPr>
        <w:jc w:val="both"/>
        <w:rPr>
          <w:sz w:val="24"/>
          <w:szCs w:val="24"/>
        </w:rPr>
      </w:pPr>
      <w:r>
        <w:rPr>
          <w:sz w:val="24"/>
          <w:szCs w:val="24"/>
        </w:rPr>
        <w:t>The number-running schedules and model for the accounting revenue requirement comply with the instructions for the PFD as modified by the ALJs and Commissioners.  The number-running schedules and model reflect the Commission’s decision to overturn the PFD’s recommended removal of carrying charges associated with the regulatory asset for Hurricane Harvey; the schedules and model still remove an amount of $96,696 that the PFD removed because CenterPoint admitted in its Initial Post-hearing Brief that this amount should be removed in the calculation of the amount of the regulatory asset relating to Hurricane Harvey.</w:t>
      </w:r>
      <w:r>
        <w:rPr>
          <w:rStyle w:val="FootnoteReference"/>
          <w:sz w:val="24"/>
          <w:szCs w:val="24"/>
        </w:rPr>
        <w:footnoteReference w:id="2"/>
      </w:r>
      <w:r>
        <w:rPr>
          <w:sz w:val="24"/>
          <w:szCs w:val="24"/>
        </w:rPr>
        <w:t xml:space="preserve">  Similarly, the number-running schedules and model reflect the Commission’s decision to overturn the PFD’s recommended removal of the prepaid pension asset; the schedules and model still remove an amount of $72,856,374 that the PFD acknowledged should not be considered as part of CenterPoint’s modified request in this docket because CenterPoint admitted in its Post-hearing Reply Brief that this amount relates</w:t>
      </w:r>
      <w:r w:rsidR="00D00235">
        <w:rPr>
          <w:sz w:val="24"/>
          <w:szCs w:val="24"/>
        </w:rPr>
        <w:t xml:space="preserve"> to </w:t>
      </w:r>
      <w:r>
        <w:rPr>
          <w:sz w:val="24"/>
          <w:szCs w:val="24"/>
        </w:rPr>
        <w:t xml:space="preserve">CWIP for </w:t>
      </w:r>
      <w:r w:rsidR="00264333">
        <w:rPr>
          <w:sz w:val="24"/>
          <w:szCs w:val="24"/>
        </w:rPr>
        <w:t xml:space="preserve">the </w:t>
      </w:r>
      <w:r>
        <w:rPr>
          <w:sz w:val="24"/>
          <w:szCs w:val="24"/>
        </w:rPr>
        <w:t>prepaid pension asset</w:t>
      </w:r>
      <w:r w:rsidR="00D00235">
        <w:rPr>
          <w:sz w:val="24"/>
          <w:szCs w:val="24"/>
        </w:rPr>
        <w:t xml:space="preserve"> and that “the </w:t>
      </w:r>
      <w:r w:rsidR="00A46E87">
        <w:rPr>
          <w:sz w:val="24"/>
          <w:szCs w:val="24"/>
        </w:rPr>
        <w:t>capitalized portion identified as CWIP [$72.9 million] should be removed.”</w:t>
      </w:r>
      <w:r>
        <w:rPr>
          <w:rStyle w:val="FootnoteReference"/>
          <w:sz w:val="24"/>
          <w:szCs w:val="24"/>
        </w:rPr>
        <w:footnoteReference w:id="3"/>
      </w:r>
    </w:p>
    <w:p w:rsidR="00D369CD" w:rsidRDefault="00D369CD" w:rsidP="00CE4CC0">
      <w:pPr>
        <w:tabs>
          <w:tab w:val="left" w:pos="1170"/>
        </w:tabs>
        <w:rPr>
          <w:sz w:val="24"/>
          <w:szCs w:val="24"/>
        </w:rPr>
      </w:pPr>
    </w:p>
    <w:p w:rsidR="00B87963" w:rsidRDefault="00750C69" w:rsidP="00CE4CC0">
      <w:pPr>
        <w:tabs>
          <w:tab w:val="left" w:pos="1170"/>
        </w:tabs>
        <w:rPr>
          <w:sz w:val="24"/>
          <w:szCs w:val="24"/>
        </w:rPr>
      </w:pPr>
      <w:r>
        <w:rPr>
          <w:sz w:val="24"/>
          <w:szCs w:val="24"/>
        </w:rPr>
        <w:t>Please let me know if you have any questions.</w:t>
      </w:r>
    </w:p>
    <w:sectPr w:rsidR="00B87963" w:rsidSect="0051090C">
      <w:headerReference w:type="even" r:id="rId8"/>
      <w:headerReference w:type="default" r:id="rId9"/>
      <w:headerReference w:type="first" r:id="rId10"/>
      <w:type w:val="continuous"/>
      <w:pgSz w:w="12240" w:h="15840"/>
      <w:pgMar w:top="1800" w:right="900" w:bottom="630"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4A0" w:rsidRDefault="007524A0">
      <w:r>
        <w:separator/>
      </w:r>
    </w:p>
  </w:endnote>
  <w:endnote w:type="continuationSeparator" w:id="0">
    <w:p w:rsidR="007524A0" w:rsidRDefault="0075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4A0" w:rsidRDefault="007524A0">
      <w:r>
        <w:separator/>
      </w:r>
    </w:p>
  </w:footnote>
  <w:footnote w:type="continuationSeparator" w:id="0">
    <w:p w:rsidR="007524A0" w:rsidRDefault="007524A0">
      <w:r>
        <w:continuationSeparator/>
      </w:r>
    </w:p>
  </w:footnote>
  <w:footnote w:id="1">
    <w:p w:rsidR="00FE7BA7" w:rsidRDefault="00FE7BA7" w:rsidP="00FE7BA7">
      <w:pPr>
        <w:pStyle w:val="FootnoteText"/>
        <w:ind w:firstLine="720"/>
      </w:pPr>
      <w:r>
        <w:rPr>
          <w:rStyle w:val="FootnoteReference"/>
        </w:rPr>
        <w:footnoteRef/>
      </w:r>
      <w:r>
        <w:t xml:space="preserve"> CenterPoint Energy Houston Electric, LLC’s Exceptions to Proposal for Decision, Attachment C, Page 117 (Oct. 10, 2019). </w:t>
      </w:r>
    </w:p>
  </w:footnote>
  <w:footnote w:id="2">
    <w:p w:rsidR="002275DC" w:rsidRDefault="002275DC" w:rsidP="00FE7BA7">
      <w:pPr>
        <w:pStyle w:val="FootnoteText"/>
        <w:ind w:firstLine="720"/>
      </w:pPr>
      <w:r>
        <w:rPr>
          <w:rStyle w:val="FootnoteReference"/>
        </w:rPr>
        <w:footnoteRef/>
      </w:r>
      <w:r>
        <w:t xml:space="preserve"> Proposal for Decision, Page 69 (Sep. 16, 2019); and CenterPoint Energy Houston Electric, LLC’s Initial Post-hearing Brief, Page 33 (Jul</w:t>
      </w:r>
      <w:r w:rsidR="00FE7BA7">
        <w:t>.</w:t>
      </w:r>
      <w:r>
        <w:t xml:space="preserve"> 9, 2019).</w:t>
      </w:r>
    </w:p>
  </w:footnote>
  <w:footnote w:id="3">
    <w:p w:rsidR="002275DC" w:rsidRDefault="002275DC" w:rsidP="00FE7BA7">
      <w:pPr>
        <w:pStyle w:val="FootnoteText"/>
        <w:ind w:firstLine="720"/>
      </w:pPr>
      <w:r>
        <w:rPr>
          <w:rStyle w:val="FootnoteReference"/>
        </w:rPr>
        <w:footnoteRef/>
      </w:r>
      <w:r>
        <w:t xml:space="preserve"> Proposal for Decision, Pages 54 and 55 (Sep. 16, 2019); and CenterPoint Energy Houston Electric, LLC’s Post-hearing Reply Brief, Pages 27 and 28 (Jul</w:t>
      </w:r>
      <w:r w:rsidR="00FE7BA7">
        <w:t>.</w:t>
      </w:r>
      <w:r>
        <w:t xml:space="preserve"> 16,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5DC" w:rsidRDefault="002275DC">
    <w:pPr>
      <w:pStyle w:val="Header"/>
    </w:pPr>
    <w:r>
      <w:t xml:space="preserve">Docket </w:t>
    </w:r>
    <w:r w:rsidR="005F4DF4">
      <w:t xml:space="preserve">No. </w:t>
    </w:r>
    <w:r>
      <w:t>49421</w:t>
    </w:r>
    <w:r w:rsidR="005F4DF4">
      <w:t>—</w:t>
    </w:r>
    <w:r w:rsidRPr="002275DC">
      <w:rPr>
        <w:i/>
        <w:sz w:val="24"/>
        <w:szCs w:val="24"/>
      </w:rPr>
      <w:t xml:space="preserve"> </w:t>
    </w:r>
    <w:r w:rsidRPr="002275DC">
      <w:rPr>
        <w:i/>
      </w:rPr>
      <w:t>Application of CenterPoint Energy Houston Electric, LLC for Authority to Change Rates</w:t>
    </w:r>
    <w:r w:rsidR="005F4DF4">
      <w:tab/>
      <w:t>Page 2</w:t>
    </w:r>
  </w:p>
  <w:p w:rsidR="005F4DF4" w:rsidRDefault="005F4DF4">
    <w:pPr>
      <w:pStyle w:val="Header"/>
    </w:pPr>
    <w:r>
      <w:t>Commission</w:t>
    </w:r>
    <w:r w:rsidR="002275DC">
      <w:t xml:space="preserve"> Number Run</w:t>
    </w:r>
  </w:p>
  <w:p w:rsidR="005F4DF4" w:rsidRDefault="002275DC">
    <w:pPr>
      <w:pStyle w:val="Header"/>
    </w:pPr>
    <w:r>
      <w:t xml:space="preserve">December </w:t>
    </w:r>
    <w:r w:rsidR="00FE7BA7">
      <w:t>4</w:t>
    </w:r>
    <w:r w:rsidR="005F4DF4">
      <w:t>, 201</w:t>
    </w:r>
    <w: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DF4" w:rsidRDefault="005F4DF4" w:rsidP="00483DFD">
    <w:pPr>
      <w:pStyle w:val="Header"/>
    </w:pPr>
    <w:r>
      <w:t>Project No. 38298—</w:t>
    </w:r>
    <w:r w:rsidRPr="00D13540">
      <w:rPr>
        <w:i/>
      </w:rPr>
      <w:t>Rulemaking Related to Recovery by Electric Utilities of Distribution Costs</w:t>
    </w:r>
    <w:r>
      <w:tab/>
    </w:r>
    <w:r>
      <w:tab/>
      <w:t>Page 3</w:t>
    </w:r>
  </w:p>
  <w:p w:rsidR="005F4DF4" w:rsidRDefault="005F4DF4" w:rsidP="00483DFD">
    <w:pPr>
      <w:pStyle w:val="Header"/>
    </w:pPr>
    <w:r>
      <w:t>Proposal for Adoption—Memo to Commissioners</w:t>
    </w:r>
  </w:p>
  <w:p w:rsidR="005F4DF4" w:rsidRDefault="005F4DF4" w:rsidP="00483DFD">
    <w:pPr>
      <w:pStyle w:val="Header"/>
    </w:pPr>
    <w:r>
      <w:t>December 9, 2010</w:t>
    </w:r>
  </w:p>
  <w:p w:rsidR="005F4DF4" w:rsidRPr="00483DFD" w:rsidRDefault="005F4DF4" w:rsidP="00483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DF4" w:rsidRDefault="005F4DF4" w:rsidP="00483DFD">
    <w:pPr>
      <w:pStyle w:val="Header"/>
      <w:jc w:val="center"/>
      <w:rPr>
        <w:b/>
        <w:i/>
        <w:sz w:val="38"/>
      </w:rPr>
    </w:pPr>
    <w:r>
      <w:rPr>
        <w:b/>
        <w:i/>
        <w:sz w:val="38"/>
      </w:rPr>
      <w:t>Public Utility Commission of Texas</w:t>
    </w:r>
  </w:p>
  <w:p w:rsidR="005F4DF4" w:rsidRDefault="005F4DF4" w:rsidP="00483DFD">
    <w:pPr>
      <w:pStyle w:val="Header"/>
      <w:tabs>
        <w:tab w:val="clear" w:pos="4320"/>
        <w:tab w:val="left" w:pos="1800"/>
        <w:tab w:val="left" w:pos="6840"/>
      </w:tabs>
      <w:spacing w:before="120" w:after="120"/>
      <w:rPr>
        <w:b/>
        <w:sz w:val="12"/>
      </w:rPr>
    </w:pPr>
    <w:r>
      <w:rPr>
        <w:b/>
        <w:sz w:val="12"/>
      </w:rPr>
      <w:tab/>
    </w:r>
    <w:r>
      <w:rPr>
        <w:b/>
        <w:sz w:val="12"/>
        <w:u w:val="single"/>
      </w:rPr>
      <w:tab/>
    </w:r>
  </w:p>
  <w:p w:rsidR="005F4DF4" w:rsidRDefault="005F4DF4" w:rsidP="00483DFD">
    <w:pPr>
      <w:pStyle w:val="Header"/>
      <w:tabs>
        <w:tab w:val="left" w:pos="1980"/>
        <w:tab w:val="left" w:pos="6750"/>
      </w:tabs>
      <w:jc w:val="center"/>
      <w:rPr>
        <w:b/>
        <w:sz w:val="38"/>
      </w:rPr>
    </w:pPr>
    <w:r>
      <w:rPr>
        <w:b/>
        <w:sz w:val="38"/>
      </w:rPr>
      <w:t xml:space="preserve">Memorandum </w:t>
    </w:r>
  </w:p>
  <w:p w:rsidR="005F4DF4" w:rsidRDefault="005F4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C55D4"/>
    <w:multiLevelType w:val="hybridMultilevel"/>
    <w:tmpl w:val="EB26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45238"/>
    <w:multiLevelType w:val="hybridMultilevel"/>
    <w:tmpl w:val="51C6880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1244FF"/>
    <w:multiLevelType w:val="hybridMultilevel"/>
    <w:tmpl w:val="3C24A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B6A11"/>
    <w:multiLevelType w:val="hybridMultilevel"/>
    <w:tmpl w:val="DA4655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1A73BB"/>
    <w:multiLevelType w:val="hybridMultilevel"/>
    <w:tmpl w:val="7ABCF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7758D7"/>
    <w:multiLevelType w:val="hybridMultilevel"/>
    <w:tmpl w:val="F95A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C528DC"/>
    <w:multiLevelType w:val="hybridMultilevel"/>
    <w:tmpl w:val="E610BB0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1117DD2"/>
    <w:multiLevelType w:val="hybridMultilevel"/>
    <w:tmpl w:val="53EE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1"/>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rawingGridVerticalSpacing w:val="120"/>
  <w:displayHorizontalDrawingGridEvery w:val="2"/>
  <w:displayVerticalDrawingGridEvery w:val="0"/>
  <w:characterSpacingControl w:val="doNotCompress"/>
  <w:hdrShapeDefaults>
    <o:shapedefaults v:ext="edit" spidmax="1638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3802"/>
    <w:rsid w:val="000077E3"/>
    <w:rsid w:val="00007B13"/>
    <w:rsid w:val="00016325"/>
    <w:rsid w:val="00024620"/>
    <w:rsid w:val="00025E1C"/>
    <w:rsid w:val="00027282"/>
    <w:rsid w:val="00031242"/>
    <w:rsid w:val="00035B54"/>
    <w:rsid w:val="00037D9B"/>
    <w:rsid w:val="00056A2A"/>
    <w:rsid w:val="000647D5"/>
    <w:rsid w:val="0006621B"/>
    <w:rsid w:val="000666EF"/>
    <w:rsid w:val="00074B79"/>
    <w:rsid w:val="000760D4"/>
    <w:rsid w:val="00076511"/>
    <w:rsid w:val="0008224D"/>
    <w:rsid w:val="00085E9F"/>
    <w:rsid w:val="000B0D2D"/>
    <w:rsid w:val="000C6C42"/>
    <w:rsid w:val="000C736A"/>
    <w:rsid w:val="000C7DD4"/>
    <w:rsid w:val="000D145C"/>
    <w:rsid w:val="000D15BC"/>
    <w:rsid w:val="000D1CD8"/>
    <w:rsid w:val="000D4537"/>
    <w:rsid w:val="000D660D"/>
    <w:rsid w:val="000E0C16"/>
    <w:rsid w:val="001057B2"/>
    <w:rsid w:val="00116C21"/>
    <w:rsid w:val="0013442F"/>
    <w:rsid w:val="001363BB"/>
    <w:rsid w:val="001428A9"/>
    <w:rsid w:val="001458DD"/>
    <w:rsid w:val="0014783C"/>
    <w:rsid w:val="001553A8"/>
    <w:rsid w:val="001569B8"/>
    <w:rsid w:val="00163672"/>
    <w:rsid w:val="00164DAF"/>
    <w:rsid w:val="00170297"/>
    <w:rsid w:val="001779D8"/>
    <w:rsid w:val="00180134"/>
    <w:rsid w:val="00181806"/>
    <w:rsid w:val="0019393E"/>
    <w:rsid w:val="00194BE6"/>
    <w:rsid w:val="00195DE8"/>
    <w:rsid w:val="00195F86"/>
    <w:rsid w:val="001B02A3"/>
    <w:rsid w:val="001B2223"/>
    <w:rsid w:val="001B7F4C"/>
    <w:rsid w:val="001C1683"/>
    <w:rsid w:val="001C34B3"/>
    <w:rsid w:val="001E286D"/>
    <w:rsid w:val="001E5185"/>
    <w:rsid w:val="001E5362"/>
    <w:rsid w:val="001E5CBB"/>
    <w:rsid w:val="001F147B"/>
    <w:rsid w:val="001F6A1E"/>
    <w:rsid w:val="002048ED"/>
    <w:rsid w:val="0021021B"/>
    <w:rsid w:val="002130BB"/>
    <w:rsid w:val="002155DD"/>
    <w:rsid w:val="002163EE"/>
    <w:rsid w:val="002231F8"/>
    <w:rsid w:val="00223378"/>
    <w:rsid w:val="0022657A"/>
    <w:rsid w:val="00226ABD"/>
    <w:rsid w:val="002275DC"/>
    <w:rsid w:val="00234C58"/>
    <w:rsid w:val="00235642"/>
    <w:rsid w:val="00241AA8"/>
    <w:rsid w:val="00241CDC"/>
    <w:rsid w:val="002460BE"/>
    <w:rsid w:val="00251BAB"/>
    <w:rsid w:val="00253242"/>
    <w:rsid w:val="00255807"/>
    <w:rsid w:val="00264333"/>
    <w:rsid w:val="002654EF"/>
    <w:rsid w:val="00272806"/>
    <w:rsid w:val="002736E1"/>
    <w:rsid w:val="002769D6"/>
    <w:rsid w:val="002852B4"/>
    <w:rsid w:val="002940DC"/>
    <w:rsid w:val="002967EA"/>
    <w:rsid w:val="002A2500"/>
    <w:rsid w:val="002A3F1D"/>
    <w:rsid w:val="002A7E3F"/>
    <w:rsid w:val="002C3CE8"/>
    <w:rsid w:val="002C4F27"/>
    <w:rsid w:val="002C699C"/>
    <w:rsid w:val="002D4B89"/>
    <w:rsid w:val="002D6103"/>
    <w:rsid w:val="002E003D"/>
    <w:rsid w:val="002E12D4"/>
    <w:rsid w:val="00300EF9"/>
    <w:rsid w:val="00301D6B"/>
    <w:rsid w:val="003123F7"/>
    <w:rsid w:val="003157E4"/>
    <w:rsid w:val="00317A9F"/>
    <w:rsid w:val="00326A5C"/>
    <w:rsid w:val="003321E9"/>
    <w:rsid w:val="00336108"/>
    <w:rsid w:val="00336945"/>
    <w:rsid w:val="00351A87"/>
    <w:rsid w:val="0035619F"/>
    <w:rsid w:val="0035650F"/>
    <w:rsid w:val="0035679E"/>
    <w:rsid w:val="00357A17"/>
    <w:rsid w:val="00357D86"/>
    <w:rsid w:val="003642F2"/>
    <w:rsid w:val="00367371"/>
    <w:rsid w:val="00367F8C"/>
    <w:rsid w:val="00372252"/>
    <w:rsid w:val="00383906"/>
    <w:rsid w:val="00394C82"/>
    <w:rsid w:val="003A6F33"/>
    <w:rsid w:val="003A7A10"/>
    <w:rsid w:val="003B2FEC"/>
    <w:rsid w:val="003B472F"/>
    <w:rsid w:val="003B5F12"/>
    <w:rsid w:val="003C25B7"/>
    <w:rsid w:val="003D21CC"/>
    <w:rsid w:val="003D5855"/>
    <w:rsid w:val="003D593E"/>
    <w:rsid w:val="003D5F75"/>
    <w:rsid w:val="003D67E1"/>
    <w:rsid w:val="003E4B5A"/>
    <w:rsid w:val="003E57F4"/>
    <w:rsid w:val="003F37CF"/>
    <w:rsid w:val="003F3F09"/>
    <w:rsid w:val="003F4647"/>
    <w:rsid w:val="00401707"/>
    <w:rsid w:val="00402CC6"/>
    <w:rsid w:val="00403CD4"/>
    <w:rsid w:val="00403D6D"/>
    <w:rsid w:val="004042FC"/>
    <w:rsid w:val="004052AB"/>
    <w:rsid w:val="0040798D"/>
    <w:rsid w:val="0041229B"/>
    <w:rsid w:val="004139B3"/>
    <w:rsid w:val="00421495"/>
    <w:rsid w:val="0042236F"/>
    <w:rsid w:val="004320B8"/>
    <w:rsid w:val="0044240A"/>
    <w:rsid w:val="0044536B"/>
    <w:rsid w:val="00461F77"/>
    <w:rsid w:val="00475BCB"/>
    <w:rsid w:val="004763E4"/>
    <w:rsid w:val="00476B0B"/>
    <w:rsid w:val="00483DFD"/>
    <w:rsid w:val="00485242"/>
    <w:rsid w:val="00490CF9"/>
    <w:rsid w:val="004961FF"/>
    <w:rsid w:val="004965B7"/>
    <w:rsid w:val="004A3D11"/>
    <w:rsid w:val="004A5D8D"/>
    <w:rsid w:val="004B3628"/>
    <w:rsid w:val="004C2E42"/>
    <w:rsid w:val="004E0D3B"/>
    <w:rsid w:val="004E1E9D"/>
    <w:rsid w:val="004E3590"/>
    <w:rsid w:val="004E5F37"/>
    <w:rsid w:val="0051090C"/>
    <w:rsid w:val="005126EE"/>
    <w:rsid w:val="005136BA"/>
    <w:rsid w:val="00517452"/>
    <w:rsid w:val="00527AB5"/>
    <w:rsid w:val="005308D3"/>
    <w:rsid w:val="00531BB0"/>
    <w:rsid w:val="005350A7"/>
    <w:rsid w:val="00537872"/>
    <w:rsid w:val="00543443"/>
    <w:rsid w:val="00543750"/>
    <w:rsid w:val="00543F8D"/>
    <w:rsid w:val="0055073B"/>
    <w:rsid w:val="00553897"/>
    <w:rsid w:val="00563715"/>
    <w:rsid w:val="00571854"/>
    <w:rsid w:val="005719B4"/>
    <w:rsid w:val="0057531B"/>
    <w:rsid w:val="00575824"/>
    <w:rsid w:val="005967E7"/>
    <w:rsid w:val="005A1826"/>
    <w:rsid w:val="005B1184"/>
    <w:rsid w:val="005B3A04"/>
    <w:rsid w:val="005C05E7"/>
    <w:rsid w:val="005C7016"/>
    <w:rsid w:val="005D0E1F"/>
    <w:rsid w:val="005D18D8"/>
    <w:rsid w:val="005E3FDD"/>
    <w:rsid w:val="005E50D9"/>
    <w:rsid w:val="005F28AD"/>
    <w:rsid w:val="005F4DF4"/>
    <w:rsid w:val="0060012D"/>
    <w:rsid w:val="00612A80"/>
    <w:rsid w:val="00613CD4"/>
    <w:rsid w:val="006204CB"/>
    <w:rsid w:val="00620FCC"/>
    <w:rsid w:val="00626750"/>
    <w:rsid w:val="00627E6A"/>
    <w:rsid w:val="00634A6C"/>
    <w:rsid w:val="0063631F"/>
    <w:rsid w:val="00636966"/>
    <w:rsid w:val="00640734"/>
    <w:rsid w:val="0064354D"/>
    <w:rsid w:val="00643BBA"/>
    <w:rsid w:val="006457BB"/>
    <w:rsid w:val="00646AD2"/>
    <w:rsid w:val="00651E41"/>
    <w:rsid w:val="006666BB"/>
    <w:rsid w:val="006670BB"/>
    <w:rsid w:val="00670622"/>
    <w:rsid w:val="00670BAC"/>
    <w:rsid w:val="0068604D"/>
    <w:rsid w:val="00686380"/>
    <w:rsid w:val="00693C1E"/>
    <w:rsid w:val="0069493E"/>
    <w:rsid w:val="00696236"/>
    <w:rsid w:val="0069647D"/>
    <w:rsid w:val="006A6751"/>
    <w:rsid w:val="006B2C97"/>
    <w:rsid w:val="006B44DC"/>
    <w:rsid w:val="006B7A73"/>
    <w:rsid w:val="006D2FA0"/>
    <w:rsid w:val="006D36BA"/>
    <w:rsid w:val="006E0EDC"/>
    <w:rsid w:val="006F1616"/>
    <w:rsid w:val="006F7A93"/>
    <w:rsid w:val="006F7AA4"/>
    <w:rsid w:val="0070115A"/>
    <w:rsid w:val="00702CD1"/>
    <w:rsid w:val="00705169"/>
    <w:rsid w:val="00711439"/>
    <w:rsid w:val="00722781"/>
    <w:rsid w:val="00726953"/>
    <w:rsid w:val="00727208"/>
    <w:rsid w:val="00731C82"/>
    <w:rsid w:val="007337F1"/>
    <w:rsid w:val="00733960"/>
    <w:rsid w:val="00743127"/>
    <w:rsid w:val="0074667E"/>
    <w:rsid w:val="007471FE"/>
    <w:rsid w:val="00747AC9"/>
    <w:rsid w:val="00750033"/>
    <w:rsid w:val="00750C69"/>
    <w:rsid w:val="007524A0"/>
    <w:rsid w:val="00762147"/>
    <w:rsid w:val="007723FD"/>
    <w:rsid w:val="007726F5"/>
    <w:rsid w:val="0077436B"/>
    <w:rsid w:val="007767AD"/>
    <w:rsid w:val="00776A13"/>
    <w:rsid w:val="007800E7"/>
    <w:rsid w:val="00780EA8"/>
    <w:rsid w:val="00795960"/>
    <w:rsid w:val="007A07C4"/>
    <w:rsid w:val="007A4F75"/>
    <w:rsid w:val="007A7C22"/>
    <w:rsid w:val="007D029E"/>
    <w:rsid w:val="007D7BBB"/>
    <w:rsid w:val="007E10DE"/>
    <w:rsid w:val="007E2DDB"/>
    <w:rsid w:val="007E7E60"/>
    <w:rsid w:val="007E7E9E"/>
    <w:rsid w:val="007F5DD8"/>
    <w:rsid w:val="00800943"/>
    <w:rsid w:val="00801287"/>
    <w:rsid w:val="00801E89"/>
    <w:rsid w:val="00805A12"/>
    <w:rsid w:val="00806BC8"/>
    <w:rsid w:val="00817490"/>
    <w:rsid w:val="008179C6"/>
    <w:rsid w:val="00820830"/>
    <w:rsid w:val="00833C62"/>
    <w:rsid w:val="0083447F"/>
    <w:rsid w:val="008423F3"/>
    <w:rsid w:val="00843D6C"/>
    <w:rsid w:val="00860F02"/>
    <w:rsid w:val="00862659"/>
    <w:rsid w:val="008627A4"/>
    <w:rsid w:val="00863017"/>
    <w:rsid w:val="00867053"/>
    <w:rsid w:val="0087615D"/>
    <w:rsid w:val="008A131F"/>
    <w:rsid w:val="008A18B0"/>
    <w:rsid w:val="008A2544"/>
    <w:rsid w:val="008A3ADF"/>
    <w:rsid w:val="008A3D69"/>
    <w:rsid w:val="008A417E"/>
    <w:rsid w:val="008B444F"/>
    <w:rsid w:val="008C1EA9"/>
    <w:rsid w:val="008C3E5D"/>
    <w:rsid w:val="008C72CE"/>
    <w:rsid w:val="008D1064"/>
    <w:rsid w:val="008D1F0F"/>
    <w:rsid w:val="008D37F6"/>
    <w:rsid w:val="008E045B"/>
    <w:rsid w:val="008E0721"/>
    <w:rsid w:val="008E6315"/>
    <w:rsid w:val="008E6FB2"/>
    <w:rsid w:val="008F015C"/>
    <w:rsid w:val="008F08C3"/>
    <w:rsid w:val="008F0CE1"/>
    <w:rsid w:val="0090022E"/>
    <w:rsid w:val="009006FD"/>
    <w:rsid w:val="00902A89"/>
    <w:rsid w:val="009103BE"/>
    <w:rsid w:val="00910BCD"/>
    <w:rsid w:val="009117E3"/>
    <w:rsid w:val="00917B9B"/>
    <w:rsid w:val="00920499"/>
    <w:rsid w:val="00920D70"/>
    <w:rsid w:val="00921867"/>
    <w:rsid w:val="00923A7D"/>
    <w:rsid w:val="00923EBC"/>
    <w:rsid w:val="00925B7E"/>
    <w:rsid w:val="00931815"/>
    <w:rsid w:val="00931A2D"/>
    <w:rsid w:val="00932C4E"/>
    <w:rsid w:val="00934503"/>
    <w:rsid w:val="0094495E"/>
    <w:rsid w:val="00950245"/>
    <w:rsid w:val="00963CC2"/>
    <w:rsid w:val="009660A2"/>
    <w:rsid w:val="009673CA"/>
    <w:rsid w:val="00976FBA"/>
    <w:rsid w:val="009815FB"/>
    <w:rsid w:val="0098389D"/>
    <w:rsid w:val="0098522D"/>
    <w:rsid w:val="00993CA1"/>
    <w:rsid w:val="009B111B"/>
    <w:rsid w:val="009B3DF7"/>
    <w:rsid w:val="009B3E4D"/>
    <w:rsid w:val="009C540A"/>
    <w:rsid w:val="009E2943"/>
    <w:rsid w:val="009E480A"/>
    <w:rsid w:val="009F2B9F"/>
    <w:rsid w:val="00A015EB"/>
    <w:rsid w:val="00A07EB4"/>
    <w:rsid w:val="00A07FDD"/>
    <w:rsid w:val="00A106B6"/>
    <w:rsid w:val="00A20AC7"/>
    <w:rsid w:val="00A26B32"/>
    <w:rsid w:val="00A26F4B"/>
    <w:rsid w:val="00A314BC"/>
    <w:rsid w:val="00A34D2E"/>
    <w:rsid w:val="00A36686"/>
    <w:rsid w:val="00A36941"/>
    <w:rsid w:val="00A410FA"/>
    <w:rsid w:val="00A46E87"/>
    <w:rsid w:val="00A631CA"/>
    <w:rsid w:val="00A63A52"/>
    <w:rsid w:val="00A640D2"/>
    <w:rsid w:val="00A65A5C"/>
    <w:rsid w:val="00A675B6"/>
    <w:rsid w:val="00A71249"/>
    <w:rsid w:val="00A7178F"/>
    <w:rsid w:val="00A729EF"/>
    <w:rsid w:val="00A76E52"/>
    <w:rsid w:val="00A772EC"/>
    <w:rsid w:val="00A84964"/>
    <w:rsid w:val="00A85403"/>
    <w:rsid w:val="00AA11FA"/>
    <w:rsid w:val="00AA5303"/>
    <w:rsid w:val="00AA6F3D"/>
    <w:rsid w:val="00AB0DEE"/>
    <w:rsid w:val="00AB4CE9"/>
    <w:rsid w:val="00AC56D2"/>
    <w:rsid w:val="00AD4E79"/>
    <w:rsid w:val="00AE0815"/>
    <w:rsid w:val="00AE6794"/>
    <w:rsid w:val="00AF2E0D"/>
    <w:rsid w:val="00AF6414"/>
    <w:rsid w:val="00B0112D"/>
    <w:rsid w:val="00B01234"/>
    <w:rsid w:val="00B03A84"/>
    <w:rsid w:val="00B06356"/>
    <w:rsid w:val="00B25CE0"/>
    <w:rsid w:val="00B30388"/>
    <w:rsid w:val="00B31328"/>
    <w:rsid w:val="00B3776A"/>
    <w:rsid w:val="00B45EA6"/>
    <w:rsid w:val="00B509BA"/>
    <w:rsid w:val="00B6392A"/>
    <w:rsid w:val="00B70DB6"/>
    <w:rsid w:val="00B723FC"/>
    <w:rsid w:val="00B80D23"/>
    <w:rsid w:val="00B85D32"/>
    <w:rsid w:val="00B87963"/>
    <w:rsid w:val="00B918DB"/>
    <w:rsid w:val="00B9191C"/>
    <w:rsid w:val="00B948B9"/>
    <w:rsid w:val="00B96B5D"/>
    <w:rsid w:val="00BA3997"/>
    <w:rsid w:val="00BA7820"/>
    <w:rsid w:val="00BB51A0"/>
    <w:rsid w:val="00BB637B"/>
    <w:rsid w:val="00BC51D1"/>
    <w:rsid w:val="00BC6ECB"/>
    <w:rsid w:val="00BD0BF8"/>
    <w:rsid w:val="00BD3BCB"/>
    <w:rsid w:val="00BD5F8A"/>
    <w:rsid w:val="00BE411A"/>
    <w:rsid w:val="00BE71C9"/>
    <w:rsid w:val="00BF22E0"/>
    <w:rsid w:val="00BF4531"/>
    <w:rsid w:val="00C02989"/>
    <w:rsid w:val="00C02D77"/>
    <w:rsid w:val="00C077BB"/>
    <w:rsid w:val="00C11CB0"/>
    <w:rsid w:val="00C224B0"/>
    <w:rsid w:val="00C2507A"/>
    <w:rsid w:val="00C25BDF"/>
    <w:rsid w:val="00C2654C"/>
    <w:rsid w:val="00C30798"/>
    <w:rsid w:val="00C33290"/>
    <w:rsid w:val="00C3724C"/>
    <w:rsid w:val="00C41C8C"/>
    <w:rsid w:val="00C5147F"/>
    <w:rsid w:val="00C52F1B"/>
    <w:rsid w:val="00C66C53"/>
    <w:rsid w:val="00C70ABE"/>
    <w:rsid w:val="00C73087"/>
    <w:rsid w:val="00C972AC"/>
    <w:rsid w:val="00CD1D1E"/>
    <w:rsid w:val="00CD4B54"/>
    <w:rsid w:val="00CE0E44"/>
    <w:rsid w:val="00CE4CC0"/>
    <w:rsid w:val="00CE54A0"/>
    <w:rsid w:val="00D00235"/>
    <w:rsid w:val="00D04D4E"/>
    <w:rsid w:val="00D053F7"/>
    <w:rsid w:val="00D11059"/>
    <w:rsid w:val="00D13540"/>
    <w:rsid w:val="00D1699D"/>
    <w:rsid w:val="00D20931"/>
    <w:rsid w:val="00D30BBB"/>
    <w:rsid w:val="00D369CD"/>
    <w:rsid w:val="00D464F0"/>
    <w:rsid w:val="00D51A09"/>
    <w:rsid w:val="00D60525"/>
    <w:rsid w:val="00D60F2A"/>
    <w:rsid w:val="00D623E9"/>
    <w:rsid w:val="00D62CBA"/>
    <w:rsid w:val="00D64D49"/>
    <w:rsid w:val="00D6745F"/>
    <w:rsid w:val="00D72813"/>
    <w:rsid w:val="00D72F21"/>
    <w:rsid w:val="00D7588B"/>
    <w:rsid w:val="00D86F20"/>
    <w:rsid w:val="00DA027B"/>
    <w:rsid w:val="00DA0E79"/>
    <w:rsid w:val="00DA2FF1"/>
    <w:rsid w:val="00DB7439"/>
    <w:rsid w:val="00DC196C"/>
    <w:rsid w:val="00DC6BEA"/>
    <w:rsid w:val="00DE3C03"/>
    <w:rsid w:val="00DE4557"/>
    <w:rsid w:val="00DF4D9D"/>
    <w:rsid w:val="00DF5289"/>
    <w:rsid w:val="00E127AF"/>
    <w:rsid w:val="00E14E41"/>
    <w:rsid w:val="00E153F9"/>
    <w:rsid w:val="00E22B56"/>
    <w:rsid w:val="00E32675"/>
    <w:rsid w:val="00E34945"/>
    <w:rsid w:val="00E43412"/>
    <w:rsid w:val="00E44A0F"/>
    <w:rsid w:val="00E506AC"/>
    <w:rsid w:val="00E509C4"/>
    <w:rsid w:val="00E55CF9"/>
    <w:rsid w:val="00E569D9"/>
    <w:rsid w:val="00E56A02"/>
    <w:rsid w:val="00E57404"/>
    <w:rsid w:val="00E61A65"/>
    <w:rsid w:val="00E66EAA"/>
    <w:rsid w:val="00E7720E"/>
    <w:rsid w:val="00E80A0D"/>
    <w:rsid w:val="00E8150E"/>
    <w:rsid w:val="00E86399"/>
    <w:rsid w:val="00E901DB"/>
    <w:rsid w:val="00E90C4C"/>
    <w:rsid w:val="00E94B7E"/>
    <w:rsid w:val="00E95479"/>
    <w:rsid w:val="00E96DA6"/>
    <w:rsid w:val="00EA146A"/>
    <w:rsid w:val="00EA747A"/>
    <w:rsid w:val="00EB0A16"/>
    <w:rsid w:val="00EB118E"/>
    <w:rsid w:val="00EB3440"/>
    <w:rsid w:val="00EC0697"/>
    <w:rsid w:val="00EC40A8"/>
    <w:rsid w:val="00ED3387"/>
    <w:rsid w:val="00ED6BF8"/>
    <w:rsid w:val="00EF1004"/>
    <w:rsid w:val="00EF4F2A"/>
    <w:rsid w:val="00F16325"/>
    <w:rsid w:val="00F248D1"/>
    <w:rsid w:val="00F27B86"/>
    <w:rsid w:val="00F3760E"/>
    <w:rsid w:val="00F52D6E"/>
    <w:rsid w:val="00F65E17"/>
    <w:rsid w:val="00F67062"/>
    <w:rsid w:val="00F706D0"/>
    <w:rsid w:val="00F73FAF"/>
    <w:rsid w:val="00F81B4C"/>
    <w:rsid w:val="00F871E9"/>
    <w:rsid w:val="00F90967"/>
    <w:rsid w:val="00F917CF"/>
    <w:rsid w:val="00F91991"/>
    <w:rsid w:val="00F93603"/>
    <w:rsid w:val="00FA1761"/>
    <w:rsid w:val="00FA2247"/>
    <w:rsid w:val="00FA4236"/>
    <w:rsid w:val="00FA4473"/>
    <w:rsid w:val="00FB298D"/>
    <w:rsid w:val="00FC6F97"/>
    <w:rsid w:val="00FD42C5"/>
    <w:rsid w:val="00FD784E"/>
    <w:rsid w:val="00FE07CE"/>
    <w:rsid w:val="00FE0915"/>
    <w:rsid w:val="00FE18EA"/>
    <w:rsid w:val="00FE5EED"/>
    <w:rsid w:val="00FE7BA7"/>
    <w:rsid w:val="00FF596E"/>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EC11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paragraph" w:styleId="Footer">
    <w:name w:val="footer"/>
    <w:basedOn w:val="Normal"/>
    <w:rsid w:val="0094495E"/>
    <w:pPr>
      <w:tabs>
        <w:tab w:val="center" w:pos="4320"/>
        <w:tab w:val="right" w:pos="8640"/>
      </w:tabs>
    </w:pPr>
  </w:style>
  <w:style w:type="paragraph" w:customStyle="1" w:styleId="GenInst">
    <w:name w:val="Gen Inst"/>
    <w:basedOn w:val="Normal"/>
    <w:rsid w:val="009C540A"/>
    <w:pPr>
      <w:overflowPunct/>
      <w:autoSpaceDE/>
      <w:autoSpaceDN/>
      <w:adjustRightInd/>
      <w:spacing w:line="360" w:lineRule="auto"/>
      <w:ind w:left="720"/>
      <w:jc w:val="both"/>
      <w:textAlignment w:val="auto"/>
    </w:pPr>
    <w:rPr>
      <w:sz w:val="24"/>
    </w:rPr>
  </w:style>
  <w:style w:type="paragraph" w:styleId="FootnoteText">
    <w:name w:val="footnote text"/>
    <w:basedOn w:val="Normal"/>
    <w:link w:val="FootnoteTextChar"/>
    <w:semiHidden/>
    <w:rsid w:val="00517452"/>
  </w:style>
  <w:style w:type="character" w:styleId="FootnoteReference">
    <w:name w:val="footnote reference"/>
    <w:basedOn w:val="DefaultParagraphFont"/>
    <w:semiHidden/>
    <w:rsid w:val="00517452"/>
    <w:rPr>
      <w:vertAlign w:val="superscript"/>
    </w:rPr>
  </w:style>
  <w:style w:type="character" w:styleId="PageNumber">
    <w:name w:val="page number"/>
    <w:basedOn w:val="DefaultParagraphFont"/>
    <w:rsid w:val="0006621B"/>
  </w:style>
  <w:style w:type="paragraph" w:customStyle="1" w:styleId="preamble">
    <w:name w:val="preamble"/>
    <w:basedOn w:val="Normal"/>
    <w:rsid w:val="007F5DD8"/>
    <w:pPr>
      <w:overflowPunct/>
      <w:autoSpaceDE/>
      <w:autoSpaceDN/>
      <w:adjustRightInd/>
      <w:spacing w:line="480" w:lineRule="auto"/>
      <w:textAlignment w:val="auto"/>
    </w:pPr>
    <w:rPr>
      <w:sz w:val="24"/>
    </w:rPr>
  </w:style>
  <w:style w:type="paragraph" w:customStyle="1" w:styleId="SR1">
    <w:name w:val="SR(1)"/>
    <w:basedOn w:val="Normal"/>
    <w:rsid w:val="00806BC8"/>
    <w:pPr>
      <w:tabs>
        <w:tab w:val="left" w:pos="2495"/>
        <w:tab w:val="left" w:pos="3071"/>
        <w:tab w:val="left" w:pos="3647"/>
        <w:tab w:val="left" w:pos="8910"/>
      </w:tabs>
      <w:overflowPunct/>
      <w:autoSpaceDE/>
      <w:autoSpaceDN/>
      <w:adjustRightInd/>
      <w:ind w:left="1260" w:hanging="540"/>
      <w:jc w:val="both"/>
      <w:textAlignment w:val="auto"/>
    </w:pPr>
  </w:style>
  <w:style w:type="paragraph" w:styleId="ListParagraph">
    <w:name w:val="List Paragraph"/>
    <w:basedOn w:val="Normal"/>
    <w:uiPriority w:val="34"/>
    <w:qFormat/>
    <w:rsid w:val="005C7016"/>
    <w:pPr>
      <w:ind w:left="720"/>
      <w:contextualSpacing/>
    </w:pPr>
  </w:style>
  <w:style w:type="character" w:customStyle="1" w:styleId="HeaderChar">
    <w:name w:val="Header Char"/>
    <w:basedOn w:val="DefaultParagraphFont"/>
    <w:link w:val="Header"/>
    <w:uiPriority w:val="99"/>
    <w:rsid w:val="00E86399"/>
  </w:style>
  <w:style w:type="character" w:styleId="CommentReference">
    <w:name w:val="annotation reference"/>
    <w:basedOn w:val="DefaultParagraphFont"/>
    <w:rsid w:val="00D20931"/>
    <w:rPr>
      <w:sz w:val="16"/>
      <w:szCs w:val="16"/>
    </w:rPr>
  </w:style>
  <w:style w:type="paragraph" w:styleId="CommentText">
    <w:name w:val="annotation text"/>
    <w:basedOn w:val="Normal"/>
    <w:link w:val="CommentTextChar"/>
    <w:rsid w:val="00D20931"/>
  </w:style>
  <w:style w:type="character" w:customStyle="1" w:styleId="CommentTextChar">
    <w:name w:val="Comment Text Char"/>
    <w:basedOn w:val="DefaultParagraphFont"/>
    <w:link w:val="CommentText"/>
    <w:rsid w:val="00D20931"/>
  </w:style>
  <w:style w:type="paragraph" w:styleId="CommentSubject">
    <w:name w:val="annotation subject"/>
    <w:basedOn w:val="CommentText"/>
    <w:next w:val="CommentText"/>
    <w:link w:val="CommentSubjectChar"/>
    <w:rsid w:val="00D20931"/>
    <w:rPr>
      <w:b/>
      <w:bCs/>
    </w:rPr>
  </w:style>
  <w:style w:type="character" w:customStyle="1" w:styleId="CommentSubjectChar">
    <w:name w:val="Comment Subject Char"/>
    <w:basedOn w:val="CommentTextChar"/>
    <w:link w:val="CommentSubject"/>
    <w:rsid w:val="00D20931"/>
    <w:rPr>
      <w:b/>
      <w:bCs/>
    </w:rPr>
  </w:style>
  <w:style w:type="paragraph" w:styleId="BalloonText">
    <w:name w:val="Balloon Text"/>
    <w:basedOn w:val="Normal"/>
    <w:link w:val="BalloonTextChar"/>
    <w:rsid w:val="00D20931"/>
    <w:rPr>
      <w:rFonts w:ascii="Tahoma" w:hAnsi="Tahoma" w:cs="Tahoma"/>
      <w:sz w:val="16"/>
      <w:szCs w:val="16"/>
    </w:rPr>
  </w:style>
  <w:style w:type="character" w:customStyle="1" w:styleId="BalloonTextChar">
    <w:name w:val="Balloon Text Char"/>
    <w:basedOn w:val="DefaultParagraphFont"/>
    <w:link w:val="BalloonText"/>
    <w:rsid w:val="00D20931"/>
    <w:rPr>
      <w:rFonts w:ascii="Tahoma" w:hAnsi="Tahoma" w:cs="Tahoma"/>
      <w:sz w:val="16"/>
      <w:szCs w:val="16"/>
    </w:rPr>
  </w:style>
  <w:style w:type="paragraph" w:styleId="BodyText">
    <w:name w:val="Body Text"/>
    <w:basedOn w:val="Normal"/>
    <w:link w:val="BodyTextChar"/>
    <w:rsid w:val="00FA1761"/>
    <w:pPr>
      <w:overflowPunct/>
      <w:autoSpaceDE/>
      <w:autoSpaceDN/>
      <w:adjustRightInd/>
      <w:spacing w:line="480" w:lineRule="auto"/>
      <w:jc w:val="both"/>
      <w:textAlignment w:val="auto"/>
    </w:pPr>
    <w:rPr>
      <w:sz w:val="24"/>
    </w:rPr>
  </w:style>
  <w:style w:type="character" w:customStyle="1" w:styleId="BodyTextChar">
    <w:name w:val="Body Text Char"/>
    <w:basedOn w:val="DefaultParagraphFont"/>
    <w:link w:val="BodyText"/>
    <w:rsid w:val="00FA1761"/>
    <w:rPr>
      <w:sz w:val="24"/>
    </w:rPr>
  </w:style>
  <w:style w:type="character" w:customStyle="1" w:styleId="FootnoteTextChar">
    <w:name w:val="Footnote Text Char"/>
    <w:basedOn w:val="DefaultParagraphFont"/>
    <w:link w:val="FootnoteText"/>
    <w:semiHidden/>
    <w:rsid w:val="00227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6153">
      <w:bodyDiv w:val="1"/>
      <w:marLeft w:val="0"/>
      <w:marRight w:val="0"/>
      <w:marTop w:val="0"/>
      <w:marBottom w:val="0"/>
      <w:divBdr>
        <w:top w:val="none" w:sz="0" w:space="0" w:color="auto"/>
        <w:left w:val="none" w:sz="0" w:space="0" w:color="auto"/>
        <w:bottom w:val="none" w:sz="0" w:space="0" w:color="auto"/>
        <w:right w:val="none" w:sz="0" w:space="0" w:color="auto"/>
      </w:divBdr>
    </w:div>
    <w:div w:id="164133012">
      <w:bodyDiv w:val="1"/>
      <w:marLeft w:val="0"/>
      <w:marRight w:val="0"/>
      <w:marTop w:val="0"/>
      <w:marBottom w:val="0"/>
      <w:divBdr>
        <w:top w:val="none" w:sz="0" w:space="0" w:color="auto"/>
        <w:left w:val="none" w:sz="0" w:space="0" w:color="auto"/>
        <w:bottom w:val="none" w:sz="0" w:space="0" w:color="auto"/>
        <w:right w:val="none" w:sz="0" w:space="0" w:color="auto"/>
      </w:divBdr>
    </w:div>
    <w:div w:id="709191198">
      <w:bodyDiv w:val="1"/>
      <w:marLeft w:val="0"/>
      <w:marRight w:val="0"/>
      <w:marTop w:val="0"/>
      <w:marBottom w:val="0"/>
      <w:divBdr>
        <w:top w:val="none" w:sz="0" w:space="0" w:color="auto"/>
        <w:left w:val="none" w:sz="0" w:space="0" w:color="auto"/>
        <w:bottom w:val="none" w:sz="0" w:space="0" w:color="auto"/>
        <w:right w:val="none" w:sz="0" w:space="0" w:color="auto"/>
      </w:divBdr>
    </w:div>
    <w:div w:id="732895373">
      <w:bodyDiv w:val="1"/>
      <w:marLeft w:val="0"/>
      <w:marRight w:val="0"/>
      <w:marTop w:val="0"/>
      <w:marBottom w:val="0"/>
      <w:divBdr>
        <w:top w:val="none" w:sz="0" w:space="0" w:color="auto"/>
        <w:left w:val="none" w:sz="0" w:space="0" w:color="auto"/>
        <w:bottom w:val="none" w:sz="0" w:space="0" w:color="auto"/>
        <w:right w:val="none" w:sz="0" w:space="0" w:color="auto"/>
      </w:divBdr>
    </w:div>
    <w:div w:id="880896831">
      <w:bodyDiv w:val="1"/>
      <w:marLeft w:val="0"/>
      <w:marRight w:val="0"/>
      <w:marTop w:val="0"/>
      <w:marBottom w:val="0"/>
      <w:divBdr>
        <w:top w:val="none" w:sz="0" w:space="0" w:color="auto"/>
        <w:left w:val="none" w:sz="0" w:space="0" w:color="auto"/>
        <w:bottom w:val="none" w:sz="0" w:space="0" w:color="auto"/>
        <w:right w:val="none" w:sz="0" w:space="0" w:color="auto"/>
      </w:divBdr>
    </w:div>
    <w:div w:id="9683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FCFC-D995-4DDA-BA68-6A8D6895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2019-12-04T20:42:00Z</dcterms:created>
  <dcterms:modified xsi:type="dcterms:W3CDTF">2019-12-04T20:42:00Z</dcterms:modified>
</cp:coreProperties>
</file>